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color w:val="5F497A" w:themeColor="accent4" w:themeShade="BF"/>
          <w:sz w:val="40"/>
          <w:szCs w:val="21"/>
        </w:rPr>
      </w:pPr>
      <w:bookmarkStart w:id="0" w:name="_GoBack"/>
      <w:bookmarkEnd w:id="0"/>
      <w:r w:rsidRPr="00F31E57">
        <w:rPr>
          <w:b/>
          <w:bCs/>
          <w:color w:val="5F497A" w:themeColor="accent4" w:themeShade="BF"/>
          <w:sz w:val="40"/>
        </w:rPr>
        <w:t>Рекомендации для пользователей сети Интернет, которые могут снизить вероятность совершения в отношении них противоправных деяний: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для выхода в сеть Интернет используйте устройства, на которых установлено специальное программное обеспечение, предназначенное для борьбы с вредоносной активностью, своевременно обновляйте его;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при использовании известных Вам сайтов, обращайте внимание на их внешний вид: возможно, Вы зашли на поддельную его копию;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вводите личную информацию только на веб-сайтах, работающих 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не используйте одинаковые логины и пароли на различных сайтах;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не используйте слишком легкие пароли, либо те, о которых можно легко догадаться (даты рождения, номера телефонов и т.д.);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 xml:space="preserve">- 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SMS-сообщения либо </w:t>
      </w:r>
      <w:proofErr w:type="spellStart"/>
      <w:r w:rsidRPr="00F31E57">
        <w:rPr>
          <w:color w:val="333333"/>
          <w:sz w:val="32"/>
          <w:szCs w:val="21"/>
        </w:rPr>
        <w:t>push</w:t>
      </w:r>
      <w:proofErr w:type="spellEnd"/>
      <w:r w:rsidRPr="00F31E57">
        <w:rPr>
          <w:color w:val="333333"/>
          <w:sz w:val="32"/>
          <w:szCs w:val="21"/>
        </w:rPr>
        <w:t>-уведомления;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lastRenderedPageBreak/>
        <w:t xml:space="preserve">- 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звонок, </w:t>
      </w:r>
      <w:proofErr w:type="spellStart"/>
      <w:r w:rsidRPr="00F31E57">
        <w:rPr>
          <w:color w:val="333333"/>
          <w:sz w:val="32"/>
          <w:szCs w:val="21"/>
        </w:rPr>
        <w:t>мессенджер</w:t>
      </w:r>
      <w:proofErr w:type="spellEnd"/>
      <w:r w:rsidRPr="00F31E57">
        <w:rPr>
          <w:color w:val="333333"/>
          <w:sz w:val="32"/>
          <w:szCs w:val="21"/>
        </w:rPr>
        <w:t xml:space="preserve">, поддерживающий голосовую связь), либо, в крайнем </w:t>
      </w:r>
      <w:proofErr w:type="gramStart"/>
      <w:r w:rsidRPr="00F31E57">
        <w:rPr>
          <w:color w:val="333333"/>
          <w:sz w:val="32"/>
          <w:szCs w:val="21"/>
        </w:rPr>
        <w:t>случае</w:t>
      </w:r>
      <w:proofErr w:type="gramEnd"/>
      <w:r w:rsidRPr="00F31E57">
        <w:rPr>
          <w:color w:val="333333"/>
          <w:sz w:val="32"/>
          <w:szCs w:val="21"/>
        </w:rPr>
        <w:t xml:space="preserve"> идентифицируйте личность собеседника путем задачи контрольных вопросов, ответы на которые не могут быть известны третьим лицам;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2"/>
          <w:szCs w:val="21"/>
        </w:rPr>
      </w:pPr>
      <w:r w:rsidRPr="00F31E57">
        <w:rPr>
          <w:color w:val="333333"/>
          <w:sz w:val="32"/>
          <w:szCs w:val="21"/>
        </w:rPr>
        <w:t>- если Вы не используете банковскую платежную карточку для осуществления Интернет-платежей, обратитесь в банк для установки соответствующих ограничений для карты;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F31E57">
        <w:rPr>
          <w:color w:val="333333"/>
          <w:sz w:val="32"/>
          <w:szCs w:val="21"/>
        </w:rPr>
        <w:t xml:space="preserve">- при осуществлении Интернет-платежей по возможности используйте технологии обеспечения дополнительной безопасности платежей, такие как 3-D </w:t>
      </w:r>
      <w:proofErr w:type="spellStart"/>
      <w:r w:rsidRPr="00F31E57">
        <w:rPr>
          <w:color w:val="333333"/>
          <w:sz w:val="32"/>
          <w:szCs w:val="21"/>
        </w:rPr>
        <w:t>Secure</w:t>
      </w:r>
      <w:proofErr w:type="spellEnd"/>
      <w:r w:rsidRPr="00F31E57">
        <w:rPr>
          <w:color w:val="333333"/>
          <w:sz w:val="32"/>
          <w:szCs w:val="21"/>
        </w:rPr>
        <w:t xml:space="preserve"> для международных платежных систем </w:t>
      </w:r>
      <w:proofErr w:type="spellStart"/>
      <w:r w:rsidRPr="00F31E57">
        <w:rPr>
          <w:color w:val="333333"/>
          <w:sz w:val="32"/>
          <w:szCs w:val="21"/>
        </w:rPr>
        <w:t>Visa</w:t>
      </w:r>
      <w:proofErr w:type="spellEnd"/>
      <w:r w:rsidRPr="00F31E57">
        <w:rPr>
          <w:color w:val="333333"/>
          <w:sz w:val="32"/>
          <w:szCs w:val="21"/>
        </w:rPr>
        <w:t xml:space="preserve"> и </w:t>
      </w:r>
      <w:proofErr w:type="spellStart"/>
      <w:r w:rsidRPr="00F31E57">
        <w:rPr>
          <w:color w:val="333333"/>
          <w:sz w:val="32"/>
          <w:szCs w:val="21"/>
        </w:rPr>
        <w:t>MasterCard</w:t>
      </w:r>
      <w:proofErr w:type="spellEnd"/>
      <w:r w:rsidRPr="00F31E57">
        <w:rPr>
          <w:color w:val="333333"/>
          <w:sz w:val="32"/>
          <w:szCs w:val="21"/>
        </w:rPr>
        <w:t xml:space="preserve"> или Интернет Пароль для платежной системы БЕЛКАРТ</w:t>
      </w:r>
      <w:r w:rsidRPr="00662BE6">
        <w:rPr>
          <w:color w:val="333333"/>
          <w:sz w:val="28"/>
          <w:szCs w:val="21"/>
        </w:rPr>
        <w:t>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b/>
          <w:color w:val="5F497A" w:themeColor="accent4" w:themeShade="BF"/>
          <w:sz w:val="36"/>
          <w:szCs w:val="21"/>
        </w:rPr>
      </w:pPr>
      <w:r w:rsidRPr="00F31E57">
        <w:rPr>
          <w:b/>
          <w:color w:val="5F497A" w:themeColor="accent4" w:themeShade="BF"/>
          <w:sz w:val="36"/>
          <w:szCs w:val="21"/>
        </w:rPr>
        <w:t>В законодательстве Республики Беларусь предусмотрена ответственность, в том числе уголовная, за совершение противоправных деяний в сфере высоких технологий.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Уголовным кодексом предусмотрен ряд преступлений, отнесенных к компетенции подразделений по раскрытию преступлений в сфере высоких технологий. Рассмотрим их подробнее.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212. Хищение путем использования компьютерной техники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Необходимо отметить, что ответственность за деяния, предусмотренные ст.212, наступает с 14-летнего возраста.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банкомата, платежного терминала. В последнее время все чаще фиксируются факты хищений с использованием реквизитов карт при осуществлении Интернет-платежей, а также завладение денежными средствами, хранящимися на счетах различных электронных платежных систем и сервисов.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349. Несанкционированный доступ к компьютерной информации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 xml:space="preserve">Например – несанкционированный доступ (открытие и просмотр файлов, писем, переписки) к электронной почте, учетным записям на различных сайтах, </w:t>
      </w:r>
      <w:r w:rsidRPr="00662BE6">
        <w:rPr>
          <w:color w:val="333333"/>
          <w:sz w:val="28"/>
          <w:szCs w:val="21"/>
        </w:rPr>
        <w:lastRenderedPageBreak/>
        <w:t>в том числе в социальных сетях, к информации, содержащейся на компьютере, в смартфоне и защищенной от доступа третьих лиц.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350. Модификация компьютерной информации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 xml:space="preserve">В качестве примера можно привести произведенные изменения компьютерной информации: переписка в электронной почте, в социальной сети, в </w:t>
      </w:r>
      <w:proofErr w:type="spellStart"/>
      <w:r w:rsidRPr="00662BE6">
        <w:rPr>
          <w:color w:val="333333"/>
          <w:sz w:val="28"/>
          <w:szCs w:val="21"/>
        </w:rPr>
        <w:t>мессенджере</w:t>
      </w:r>
      <w:proofErr w:type="spellEnd"/>
      <w:r w:rsidRPr="00662BE6">
        <w:rPr>
          <w:color w:val="333333"/>
          <w:sz w:val="28"/>
          <w:szCs w:val="21"/>
        </w:rPr>
        <w:t xml:space="preserve"> с правами другого пользователя; изменение текстовой, графической и иной информации; внесение изменений в защищенные базы данных и т.д.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351. Компьютерный саботаж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Здесь мы говорим об умышленном уничтожении (удалении, приведении в непригодное состояние, шифровании) компьютерной информации либо ее блокировании (например путем смены пароля доступа, изменении графического ключа и т.д.).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352. Неправомерное завладение компьютерной информацией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В данном случае учитываются действия, связанные с копированием какой-либо значимой информации, повлекшие причинение существенного вреда. К примеру – копирование писем из электронной почты, личной переписки из социальных сетей, закрытых для просмотра третьими лицами фотографий с компьютера.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353. Изготовление либо сбыт специальных средств для получения неправомерного доступа к компьютерной системе или сети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Статья достаточно специфична и применяется при разработке, изготовлении и сбыте специальных программ и устройств, предназначенных для осуществления несанкционированных доступов, например поддельных смарт-карт для просмотра закодированных каналов спутникового телевидения.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354. Разработка, использование либо распространение вредоносных программ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К уголовной ответственности по данной статье могут быть привлечены лица за разработку вредоносного программного обеспечения, а также разработку и использование вирусов, например блокирующих смартфоны либо шифрующих компьютерную информацию на серверах.</w:t>
      </w:r>
    </w:p>
    <w:p w:rsidR="00662BE6" w:rsidRPr="00F31E57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5F497A" w:themeColor="accent4" w:themeShade="BF"/>
          <w:sz w:val="28"/>
          <w:szCs w:val="21"/>
        </w:rPr>
      </w:pPr>
      <w:r w:rsidRPr="00F31E57">
        <w:rPr>
          <w:rStyle w:val="a4"/>
          <w:color w:val="5F497A" w:themeColor="accent4" w:themeShade="BF"/>
          <w:sz w:val="28"/>
          <w:szCs w:val="21"/>
        </w:rPr>
        <w:t>Статья 355. Нарушение правил эксплуатации компьютерной системы или сети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Указанная статья применяется к лицам, имеющим доступ к компьютерным сетям и системам, в которых хранится значимая информация, халатные действия которых привели к нарушению функционирования таких систем.</w:t>
      </w:r>
    </w:p>
    <w:p w:rsidR="00662BE6" w:rsidRPr="00662BE6" w:rsidRDefault="00662BE6" w:rsidP="00662B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1"/>
        </w:rPr>
      </w:pPr>
      <w:r w:rsidRPr="00662BE6">
        <w:rPr>
          <w:color w:val="333333"/>
          <w:sz w:val="28"/>
          <w:szCs w:val="21"/>
        </w:rPr>
        <w:t>Ответственность за деяния, предусмотренные ст.ст.349-355 наступает с 16-летнего возраста.</w:t>
      </w:r>
    </w:p>
    <w:p w:rsidR="00662BE6" w:rsidRPr="00662BE6" w:rsidRDefault="00662BE6" w:rsidP="00662BE6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</w:rPr>
      </w:pPr>
      <w:r w:rsidRPr="00662BE6">
        <w:rPr>
          <w:rFonts w:ascii="Times New Roman" w:hAnsi="Times New Roman" w:cs="Times New Roman"/>
          <w:b/>
          <w:color w:val="76923C" w:themeColor="accent3" w:themeShade="BF"/>
          <w:sz w:val="48"/>
        </w:rPr>
        <w:lastRenderedPageBreak/>
        <w:t xml:space="preserve">Алгоритм действий, которые помогут </w:t>
      </w:r>
    </w:p>
    <w:p w:rsidR="00662BE6" w:rsidRPr="00662BE6" w:rsidRDefault="00662BE6" w:rsidP="00662BE6">
      <w:pPr>
        <w:jc w:val="center"/>
        <w:rPr>
          <w:rFonts w:ascii="Times New Roman" w:hAnsi="Times New Roman" w:cs="Times New Roman"/>
          <w:b/>
          <w:color w:val="76923C" w:themeColor="accent3" w:themeShade="BF"/>
          <w:sz w:val="48"/>
        </w:rPr>
      </w:pPr>
      <w:r w:rsidRPr="00662BE6">
        <w:rPr>
          <w:rFonts w:ascii="Times New Roman" w:hAnsi="Times New Roman" w:cs="Times New Roman"/>
          <w:b/>
          <w:color w:val="76923C" w:themeColor="accent3" w:themeShade="BF"/>
          <w:sz w:val="48"/>
        </w:rPr>
        <w:t>не стать жертвой мошенников: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соглашаться на предложение случайных знакомых погадать, снять порчу, избавить от наложенного на близких заклятия;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пускать в квартиру не знакомых лиц, в том числе представляющихся работниками социальных, газовых, электроснабжающих служб, за исключением случаев, если сами вызывал и их. Перезвоните и уточните, направляли ли к Вам этого специалиста;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верить телефонным звонкам с неизвестных номеров о том, что Ваш родственник, близкий или знакомый совершили или пострадали в ДТП, стали соучастниками преступления, и за решения вопроса о привлечении их к ответственности необходимы деньги. Задайте звонящему вопросы личного характера, помогающие отличить близкого человека от мошенника. Под любым предлогом прервать контакт с собеседником и перезвонить родным и узнать, все ли у них в порядке.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разглашать свои персональные данные, такие как фамилия, имя, отчество, паспортные данные, данные банковских карт, счетов, а также защитные коды и пароли, ни под каким предлогом;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передавать деньги не знакомым лицам, не под каким предлогом;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lastRenderedPageBreak/>
        <w:t>не соглашаться на предложение обменять деньги на новые или иностранные купюры; рассказы о грядущей денежной реформы не правда;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доверять СМС-сообщениям, приходящим на телефон, будь то крупный выигрыш, победа в конкурсе или лотереи, особенно в тех случаях, когда для получения выигрыша просят оплатить налог; необходимо знать, что настоящий розыгрыш призов не должен подразумевать денежные выплаты с Вашей стороны;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перезванивать на номер, с которого пришло СМС-сообщение о том, что банковская карта заблокирована и не отправлять ответных смс-сообщений; решение в данной ситуации позвонить в банк, выпустивший и обслуживающий карту (телефон банка указан на обороте банковской карты);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не отправлять денежные средства на неизвестные адреса, в том числе с целью приобретения вещей в сети Интернет;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избегать лиц, которые навязчиво пытаются вовлечь в разговор, предлагают какие-либо товары и услуги или же хотят поделиться с найденными деньгами;</w:t>
      </w:r>
    </w:p>
    <w:p w:rsidR="00662BE6" w:rsidRPr="00662BE6" w:rsidRDefault="00662BE6" w:rsidP="00662B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36"/>
        </w:rPr>
      </w:pPr>
      <w:r w:rsidRPr="00662BE6">
        <w:rPr>
          <w:rFonts w:ascii="Times New Roman" w:hAnsi="Times New Roman" w:cs="Times New Roman"/>
          <w:sz w:val="36"/>
        </w:rPr>
        <w:t>избегать внимание людей при снятии денег с карты или книжки.</w:t>
      </w:r>
    </w:p>
    <w:p w:rsidR="00662BE6" w:rsidRPr="00662BE6" w:rsidRDefault="00662BE6" w:rsidP="00662BE6">
      <w:pPr>
        <w:ind w:firstLine="709"/>
        <w:jc w:val="both"/>
        <w:rPr>
          <w:rFonts w:ascii="Times New Roman" w:hAnsi="Times New Roman" w:cs="Times New Roman"/>
          <w:sz w:val="40"/>
        </w:rPr>
      </w:pPr>
    </w:p>
    <w:sectPr w:rsidR="00662BE6" w:rsidRPr="00662BE6" w:rsidSect="00662BE6">
      <w:pgSz w:w="11906" w:h="16838"/>
      <w:pgMar w:top="1134" w:right="1134" w:bottom="1134" w:left="1134" w:header="708" w:footer="708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D5"/>
    <w:multiLevelType w:val="hybridMultilevel"/>
    <w:tmpl w:val="8A4AB19A"/>
    <w:lvl w:ilvl="0" w:tplc="FFEC9B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76923C" w:themeColor="accent3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E6"/>
    <w:rsid w:val="00065C27"/>
    <w:rsid w:val="00662BE6"/>
    <w:rsid w:val="00752A8E"/>
    <w:rsid w:val="009F2785"/>
    <w:rsid w:val="00AC692B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BE6"/>
    <w:rPr>
      <w:b/>
      <w:bCs/>
    </w:rPr>
  </w:style>
  <w:style w:type="paragraph" w:styleId="a5">
    <w:name w:val="List Paragraph"/>
    <w:basedOn w:val="a"/>
    <w:uiPriority w:val="34"/>
    <w:qFormat/>
    <w:rsid w:val="00662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BE6"/>
    <w:rPr>
      <w:b/>
      <w:bCs/>
    </w:rPr>
  </w:style>
  <w:style w:type="paragraph" w:styleId="a5">
    <w:name w:val="List Paragraph"/>
    <w:basedOn w:val="a"/>
    <w:uiPriority w:val="34"/>
    <w:qFormat/>
    <w:rsid w:val="00662B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КОЛОМИЙЦЕВА Юлия Александровна</cp:lastModifiedBy>
  <cp:revision>2</cp:revision>
  <dcterms:created xsi:type="dcterms:W3CDTF">2020-06-17T12:31:00Z</dcterms:created>
  <dcterms:modified xsi:type="dcterms:W3CDTF">2020-06-17T12:31:00Z</dcterms:modified>
</cp:coreProperties>
</file>