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08F4" w:rsidRPr="00F108F4" w:rsidRDefault="00F108F4" w:rsidP="00F108F4">
      <w:pPr>
        <w:shd w:val="clear" w:color="auto" w:fill="FFFFFF"/>
        <w:spacing w:after="30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color w:val="333333"/>
          <w:sz w:val="56"/>
          <w:szCs w:val="56"/>
          <w:lang w:val="en-US" w:eastAsia="ru-RU"/>
        </w:rPr>
      </w:pPr>
      <w:r w:rsidRPr="00F108F4">
        <w:rPr>
          <w:rFonts w:ascii="Times New Roman" w:eastAsia="Times New Roman" w:hAnsi="Times New Roman" w:cs="Times New Roman"/>
          <w:b/>
          <w:color w:val="333333"/>
          <w:sz w:val="56"/>
          <w:szCs w:val="56"/>
          <w:lang w:eastAsia="ru-RU"/>
        </w:rPr>
        <w:t>Профилактика бешенства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Профилактика бешенства заключается в ликвидации заболеваемости бешенством среди животных и предупреждении болезни у людей, подвергшихся укусам инфицированных животных.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Мерами профилактики бешенства среди животных являются: регулирование плотности диких животных; отлов бездомных собак и кошек; соблюдение правил содержания домашних собак (регистрация, применение намордников, содержание на привязи и т. п.); обязательная ежегодная профилактическая вакцинация против бешенства собак. В Республике Беларусь все собаки подлежат профилактической вакцинации против бешенства. При этом оформляют официальный ветеринарный паспорт на каждое животное с печатью ветеринарного учреждения (организации).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Невакцинированных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собак запрещается использовать для службы, охраны, охоты, племенного дела, а также перевозить их, участвовать с ними в выставках, выводках и других мероприятиях.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Для специфической иммунопрофилактики домашних животных используют различные вакцины против бешенства в соответствии с инструкциями по их применению, в том числе моновакцины: инактивированная культурная антирабическая вакцина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Рабикан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сухая инактивированная вакцина из штамма «Щелково-51» (Россия),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Дефенсор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Нобивак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-Б (США),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Рабизин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(Франция) и др.; ассоциированные вакцины: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Биорабик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Дипентавак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(Россия),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Гексадог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Лепторабизин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Пентадог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(Франция),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Нобивак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-БЛ (США) и др.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Курс профилактической иммунизации проводится также лицам, профессионально связанным с риском заражения бешенством (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собаколовы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, охотники-промысловики, таксидермисты, ветеринарные работники и др.).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Пероральная иммунизация диких животных осуществляется путем скармливания им куриных голов с введенным в мозг инактивированным штаммом вируса.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Бешенство относится к группе особо опасных болезней животных и человека. Поэтому обо всех случаях бешенства необходимо обязательно сообщать в районную (городскую) ветеринарную станцию. Собаки, кошки и другие животные, покусавшие людей или животных, подлежат немедленной доставке владельцем в ближайшее ветеринарное лечебное учреждение для осмотра и карантинного наблюдения специалистов в течение 10 дней. Результаты наблюдения за животными в письменном виде сообщают медицинскому учреждению, в котором прививают пострадавшего человека. Если за этот период у них не появились признаки бешенства, они считаются здоровыми, а пострадавший человек — не зараженным.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gram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>В отдельных случаях при наличии огражденного двора или надежно закрывающегося надворного помещения по разрешению ветеринарного 14 лечебного учреждения животное, покусавшее людей или животных, может быть в порядке исключения оставлено под расписку у владельца, который обязуется содержать его на надежной привязи в изолированном помещении в течение 10 дней и представлять для ветеринарного осмотра в сроки, указанные ветеринарным врачом, осуществляющим наблюдение за</w:t>
      </w:r>
      <w:proofErr w:type="gram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животным.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Лечение животных не проводится, больных животных усыпляют. Высокоценных собак, покусанных бешенными или подозрительными на бешенство животными, можно подвергнуть (не позже 7–8-го дня) вынужденным прививкам гипериммунной сывороткой и антирабической вакциной в соответствии с инструкцией и содержать под ветеринарным надзором в течение 6 месяцев. Собак, повторно наносивших укусы животным или людям, изымают у владельцев. При работе с погибшими от бешенства животными необходимо строго соблюдать правила личной безопасности: пользоваться защитными очками и перчатками, мыть руки с мылом и хорошо дезинфицировать их.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При обращении лиц, укушенных, оцарапанных,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ослюненных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любыми животными, а также лиц, получивших повреждение кожных покровов при разделке туш животных с подозрением на бешенство или вскрытии трупов, павших от бешенства животных, лечебно-профилактические учреждения обязаны немедленно оказать первую медицинскую помощь пострадавшему.</w:t>
      </w:r>
    </w:p>
    <w:p w:rsidR="00F108F4" w:rsidRPr="00F108F4" w:rsidRDefault="00F108F4" w:rsidP="00F108F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КОМПЛЕКСНАЯ ПОСТЭКСПОЗИЦИОННАЯ ПРОФИЛАКТИКА БЕШЕНСТВА</w:t>
      </w:r>
    </w:p>
    <w:p w:rsidR="00F108F4" w:rsidRPr="00F108F4" w:rsidRDefault="00F108F4" w:rsidP="00F108F4">
      <w:pPr>
        <w:numPr>
          <w:ilvl w:val="0"/>
          <w:numId w:val="1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Неспецифическая профилактика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Наилучшим превентивным мероприятием является местная обработка раны. Раневую поверхность обильно промывают водой с мылом (или детергентом), а края раны обрабатывают 70%-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ным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спиртом или 5%-ной настойкой йода. Глубокие укушенные раны промывают струей мыльной воды с помощью катетера. Прижигание раны или накладывание швов не рекомендуется. Наложение швов показано только при обширных ранах, по косметическим показаниям и в целях остановки наружного кровотечения.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Обратившийся человек регистрируется в журнале учета обратившихся в учреждение за антирабической помощью и направляется в травматологический пункт или хирургический кабинет для назначения и проведения соответствующего антирабического лечения. Медицинский работник в течение 12 часов обязан передать на каждого обратившегося телефонограмму, а затем отправить письменное экстренное извещение в центр гигиены и эпидемиологии. Санитарно-эпидемиологические учреждения обязаны в течение суток провести эпидемиологическое обследование каждого случая с оформлением акта.</w:t>
      </w:r>
    </w:p>
    <w:p w:rsidR="00F108F4" w:rsidRPr="00F108F4" w:rsidRDefault="00F108F4" w:rsidP="00F108F4">
      <w:pPr>
        <w:numPr>
          <w:ilvl w:val="0"/>
          <w:numId w:val="2"/>
        </w:numPr>
        <w:shd w:val="clear" w:color="auto" w:fill="FFFFFF"/>
        <w:spacing w:after="0" w:line="270" w:lineRule="atLeast"/>
        <w:ind w:left="450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Специфическая профилактика (иммуноглобулин + вакцина)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Наилучшая специфическая профилактика — это пассивная иммунизация антирабическим иммуноглобулином с последующей активной иммунизацией антирабической вакциной. Действие вакцины направлено на создание активного, а иммуноглобулина на создание пассивного иммунитета для защиты инфицированного в случаях короткого инкубационного периода. Пассивную и активную иммунизацию проводят одновременно, но разные препараты нельзя вводить в одно и то же место, в связи с тем, что вводимый антирабический иммуноглобулин может блокировать действие вакцины.</w:t>
      </w:r>
    </w:p>
    <w:p w:rsidR="00F108F4" w:rsidRPr="00F108F4" w:rsidRDefault="00F108F4" w:rsidP="00F108F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Антирабический иммуноглобулин (АИГ)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Антирабический иммуноглобулин назначают как можно раньше после контакта с бешеным, подозрительным на бешенство или неизвестным животным, но не позднее 3 суток после контакта. АИГ не применяется после проведенного курса вакцинации антирабической вакциной.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Гетерологичный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(лошадиный) антирабический иммуноглобулин назначается в дозе 40 МЕ на 1 кг массы тела.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Гомологичный (человеческий) антирабический иммуноглобулин назначается в дозе 20 МЕ на 1 кг массы тела.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Как можно большая часть рассчитанной дозы АИГ должна быть инфильтрирована в ткани вокруг ран и в глубине ран. Если анатомическое расположение повреждения (кончики пальцев и др.) не позволяет ввести всю дозу АИГ в ткани вокруг ран, то его остаток вводят внутримышечно (мышцы ягодицы, верхней части бедра, плеча). Локализация введения иммуноглобулина должна отличаться от места введения вакцины.</w:t>
      </w:r>
    </w:p>
    <w:p w:rsidR="00F108F4" w:rsidRPr="00F108F4" w:rsidRDefault="00F108F4" w:rsidP="00F108F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i/>
          <w:iCs/>
          <w:color w:val="333333"/>
          <w:sz w:val="24"/>
          <w:szCs w:val="24"/>
          <w:bdr w:val="none" w:sz="0" w:space="0" w:color="auto" w:frame="1"/>
          <w:lang w:eastAsia="ru-RU"/>
        </w:rPr>
        <w:t>Антирабическая вакцина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Современный график вакцинации при экстренной профилактике бешенства заключается всего в 6 дозах антирабической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культуральной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очищенной инактивированной концентрированной вакцины, которые вводятся в первый день обращения, а затем в 3, 7, 14, 30, 90 дни. Итак, схема вакцинации: 0–3–7–14–30–90 дни при активности вакцины 2,5 </w:t>
      </w:r>
      <w:proofErr w:type="gram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международных</w:t>
      </w:r>
      <w:proofErr w:type="gram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единицы (МЕ). Доза вакцины составляет всего 0,5 мл (для некоторых вакцин доза составляет 1,0 мл) и лучшим местом прививки является дельтовидная мышца плеча или бедро. Ранее использовалась антирабическая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культуральная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инактивированная вакцина, которая вводилась по 3 мл в переднюю брюшную стенку живота в течение 24 дней, что было связано с меньшей активностью и концентрацией вакцины.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Перед проведением первой прививки в обязательном порядке проводится медицинский осмотр пострадавшего, результат осмотра фиксируется документально. Антирабическая вакцинация начинается немедленно, в том числе в выходные и праздничные дни.</w:t>
      </w:r>
    </w:p>
    <w:p w:rsidR="00F108F4" w:rsidRPr="00F108F4" w:rsidRDefault="00F108F4" w:rsidP="00F108F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Вакцинопрофилактику начинают немедленно: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— при всех укусах, царапинах,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ослюнении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кожных покровов и слизистых оболочек, нанесенных явно бешеными, подозрительными на бешенство и неизвестными животными;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при ранении предметами, загрязненными слюной или мозгом бешеных или подозрительных на бешенство животных;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при укусах через одежду, если она проколота или разорвана зубами;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при укусах через тонкую или вязаную одежду;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— при укусах,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ослюнении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нанесении царапин здоровым в момент контакта животным, если оно в течение 10-дневного наблюдения заболело, погибло или исчезло;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при укусах дикими грызунами;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— при явном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ослюнении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или повреждении кожных покровов больным бешенством человеком.</w:t>
      </w:r>
    </w:p>
    <w:p w:rsidR="00F108F4" w:rsidRPr="00F108F4" w:rsidRDefault="00F108F4" w:rsidP="00F108F4">
      <w:pPr>
        <w:shd w:val="clear" w:color="auto" w:fill="FFFFFF"/>
        <w:spacing w:after="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b/>
          <w:bCs/>
          <w:i/>
          <w:iCs/>
          <w:color w:val="000000"/>
          <w:sz w:val="24"/>
          <w:szCs w:val="24"/>
          <w:bdr w:val="none" w:sz="0" w:space="0" w:color="auto" w:frame="1"/>
          <w:lang w:eastAsia="ru-RU"/>
        </w:rPr>
        <w:t>Прививки не проводят: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при укусах через неповрежденную плотную одежду;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при ранении не хищными птицами;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— при укусах домашними мышами или крысами в местностях, где бешенство не регистрировалось </w:t>
      </w:r>
      <w:proofErr w:type="gram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последние</w:t>
      </w:r>
      <w:proofErr w:type="gram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2 года;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при случайном употреблении молока или термически обработанного мяса бешеных животных;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если в течение 10 дней после укуса животное осталось здоровым;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при укусе животным за 10 дней и более до их заболевания;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— при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ослюнении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укусах легкой и средней тяжести, нанесенными здоровыми в момент укуса животными, при благоприятных эпидемиологических и эпизоотологических данных (отсутствие случаев заболеваний бешенством на данной местности в течение 2-х последних лет и более, изолированное содержание животного, укус спровоцирован самим пострадавшим, животное вакцинировано против бешенства и имеется соответствующее документальное подтверждение). Однако в этом случае за животным устанавливают 10-дневное ветеринарное наблюдение с тем, чтобы начать прививки в случае проявления у него признаков бешенства, а также гибели или исчезновения;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— при </w:t>
      </w:r>
      <w:proofErr w:type="gram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спровоцированном</w:t>
      </w:r>
      <w:proofErr w:type="gram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ослюнении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неповрежденных кожных покровов неизвестным домашним животным в благополучных по бешенству областях;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— в случаях контакта с больным бешенством человеком, если не было явного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ослюнения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слизистых оболочек или повреждения кожных покровов;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— заболевшим бешенством прививки не проводят.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В случаях, когда однозначная интерпретация эпидемиологических данных затруднена, решение должно приниматься в пользу назначения прививок. Антирабические прививки проводятся в травматологических пунктах, а при их отсутствии — в хирургических кабинетах.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Бешенство — 100% летальное заболевание. Именно поэтому введение вакцины (и иммуноглобулина в особых случаях) в первые часы после укуса является крайне важным. Прививки против бешенства эффективны только в том случае, если их начинают не позднее 14-го дня от момента укуса, т. к. антитела после вакцинации появляются только через 12–14 дней, достигая максимума через 30 суток. Вакцинация предупреждает развитие болезни в 96–99% случаев. В связи с этим, в случаях, где можно думать о коротком инкубационном периоде (укусы в голову, лицо, множественные укусы), одновременно вводят антирабический иммуноглобулин.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Иммунитет сохраняется примерно в течение года. Побочные явления при вакцинации наблюдаются в 0,02–0,03% случаев.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Прививки против бешенства проводят как амбулаторно, так и стационарно. Госпитализации подлежат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тяжелоукушенные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лица, проживающие в сельской местности; прививающиеся повторно; лица, имеющие заболевания нервной системы или аллергические заболевания, беременные, а также лица, привитые другими препаратами в течение предшествующих двух месяцев.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Кортикостероиды и иммунодепрессанты часто приводят к подавлению иммунного ответа на вакцину, поэтому при проведении прививок на фоне приема этих препаратов обязательным является определение уровня антител для решения вопроса о дополнительном курсе вакцинации.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Во время вакцинации рекомендуется наблюдение за состоянием здоровья пациента, при жалобах на ухудшение состояние его необходимо госпитализировать, а прививки временно приостановить. Пострадавший должен быть обследован неврологом и терапевтом, вопрос о продолжении или прекращении прививок решается консультативно неврологом,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рабиологом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и терапевтом.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lastRenderedPageBreak/>
        <w:t xml:space="preserve">Применение других вакцин одновременно с </w:t>
      </w:r>
      <w:proofErr w:type="gram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антирабической</w:t>
      </w:r>
      <w:proofErr w:type="gram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 не допускается. Однако в случае необходимости может быть проведена экстренная профилактика столбняка.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Несмотря на постоянное усовершенствование вакцин, они не всегда эффективны, так как применяются в инкубационном периоде, когда вирус уже проник в организм. Неудачи вакцинации зависят от многих причин: от массивной дозы вируса, локализации укусов и их множественности, запоздалого начала вакцинации, слабой активности вакцины, антигенных различий между инфицирующим и вакцинным штаммами вируса. В этих условиях дополнительную роль могут сыграть химиопрепараты, способные подавлять репродукцию вируса и препятствовать проникновению его в центральную нервную систему.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Источник: Бешенство: учеб</w:t>
      </w:r>
      <w:proofErr w:type="gram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.-</w:t>
      </w:r>
      <w:proofErr w:type="gram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метод. пособие по инфекционным болезням для студентов медицинских вузов / А. П. </w:t>
      </w:r>
      <w:proofErr w:type="spellStart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Демчило</w:t>
      </w:r>
      <w:proofErr w:type="spellEnd"/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. — Гомель: Учреждение образования «Гомельский государственный медицинский университет». — 2008. — 28 с.</w:t>
      </w:r>
    </w:p>
    <w:p w:rsidR="00F108F4" w:rsidRPr="00F108F4" w:rsidRDefault="00F108F4" w:rsidP="00F108F4">
      <w:pPr>
        <w:shd w:val="clear" w:color="auto" w:fill="FFFFFF"/>
        <w:spacing w:after="300" w:line="240" w:lineRule="auto"/>
        <w:jc w:val="both"/>
        <w:textAlignment w:val="baseline"/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</w:pP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 </w:t>
      </w:r>
      <w:bookmarkStart w:id="0" w:name="_GoBack"/>
      <w:bookmarkEnd w:id="0"/>
      <w:r w:rsidR="00056B26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 xml:space="preserve">Врач-инфекционист </w:t>
      </w:r>
      <w:r w:rsidRPr="00F108F4">
        <w:rPr>
          <w:rFonts w:ascii="Verdana" w:eastAsia="Times New Roman" w:hAnsi="Verdana" w:cs="Times New Roman"/>
          <w:color w:val="333333"/>
          <w:sz w:val="24"/>
          <w:szCs w:val="24"/>
          <w:lang w:eastAsia="ru-RU"/>
        </w:rPr>
        <w:t>Анастасия Кравец</w:t>
      </w:r>
    </w:p>
    <w:p w:rsidR="00262F94" w:rsidRDefault="00262F94" w:rsidP="00F108F4">
      <w:pPr>
        <w:jc w:val="both"/>
      </w:pPr>
    </w:p>
    <w:sectPr w:rsidR="00262F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1D2B7F"/>
    <w:multiLevelType w:val="multilevel"/>
    <w:tmpl w:val="A400093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671B1E"/>
    <w:multiLevelType w:val="multilevel"/>
    <w:tmpl w:val="277E4F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533"/>
    <w:rsid w:val="0002715C"/>
    <w:rsid w:val="00056B26"/>
    <w:rsid w:val="00262F94"/>
    <w:rsid w:val="003173FB"/>
    <w:rsid w:val="00397555"/>
    <w:rsid w:val="0055748C"/>
    <w:rsid w:val="00986BF1"/>
    <w:rsid w:val="00BE5EE1"/>
    <w:rsid w:val="00D76533"/>
    <w:rsid w:val="00F108F4"/>
    <w:rsid w:val="00FC1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8F4"/>
    <w:rPr>
      <w:b/>
      <w:bCs/>
    </w:rPr>
  </w:style>
  <w:style w:type="character" w:styleId="a5">
    <w:name w:val="Emphasis"/>
    <w:basedOn w:val="a0"/>
    <w:uiPriority w:val="20"/>
    <w:qFormat/>
    <w:rsid w:val="00F108F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108F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108F4"/>
    <w:rPr>
      <w:b/>
      <w:bCs/>
    </w:rPr>
  </w:style>
  <w:style w:type="character" w:styleId="a5">
    <w:name w:val="Emphasis"/>
    <w:basedOn w:val="a0"/>
    <w:uiPriority w:val="20"/>
    <w:qFormat/>
    <w:rsid w:val="00F108F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595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1839</Words>
  <Characters>10484</Characters>
  <Application>Microsoft Office Word</Application>
  <DocSecurity>0</DocSecurity>
  <Lines>87</Lines>
  <Paragraphs>24</Paragraphs>
  <ScaleCrop>false</ScaleCrop>
  <Company/>
  <LinksUpToDate>false</LinksUpToDate>
  <CharactersWithSpaces>12299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КОЛОМИЙЦЕВА Юлия Александровна</dc:creator>
  <cp:keywords/>
  <dc:description/>
  <cp:lastModifiedBy>КОЛОМИЙЦЕВА Юлия Александровна</cp:lastModifiedBy>
  <cp:revision>5</cp:revision>
  <dcterms:created xsi:type="dcterms:W3CDTF">2021-06-09T06:28:00Z</dcterms:created>
  <dcterms:modified xsi:type="dcterms:W3CDTF">2021-06-09T06:29:00Z</dcterms:modified>
</cp:coreProperties>
</file>